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32" w:rsidRPr="001B0432" w:rsidRDefault="001B0432" w:rsidP="001B0432">
      <w:pPr>
        <w:spacing w:after="109"/>
        <w:ind w:left="0"/>
        <w:outlineLvl w:val="1"/>
        <w:rPr>
          <w:rFonts w:ascii="Lato" w:eastAsia="Times New Roman" w:hAnsi="Lato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Lato" w:eastAsia="Times New Roman" w:hAnsi="Lato" w:cs="Times New Roman"/>
          <w:b/>
          <w:bCs/>
          <w:color w:val="333333"/>
          <w:sz w:val="20"/>
          <w:szCs w:val="20"/>
          <w:lang w:eastAsia="en-IN"/>
        </w:rPr>
        <w:t>I</w:t>
      </w:r>
      <w:r w:rsidRPr="001B0432">
        <w:rPr>
          <w:rFonts w:ascii="Lato" w:eastAsia="Times New Roman" w:hAnsi="Lato" w:cs="Times New Roman"/>
          <w:b/>
          <w:bCs/>
          <w:color w:val="333333"/>
          <w:sz w:val="20"/>
          <w:szCs w:val="20"/>
          <w:lang w:eastAsia="en-IN"/>
        </w:rPr>
        <w:t>TI Course in Pump Operator cum Mechanic Syllabus</w:t>
      </w:r>
    </w:p>
    <w:p w:rsidR="001B0432" w:rsidRPr="001B0432" w:rsidRDefault="001B0432" w:rsidP="001B0432">
      <w:pPr>
        <w:spacing w:after="109"/>
        <w:ind w:left="0"/>
        <w:rPr>
          <w:rFonts w:ascii="Lato" w:eastAsia="Times New Roman" w:hAnsi="Lato" w:cs="Times New Roman"/>
          <w:color w:val="333333"/>
          <w:sz w:val="15"/>
          <w:szCs w:val="15"/>
          <w:lang w:eastAsia="en-IN"/>
        </w:rPr>
      </w:pPr>
      <w:r w:rsidRPr="001B0432">
        <w:rPr>
          <w:rFonts w:ascii="Lato" w:eastAsia="Times New Roman" w:hAnsi="Lato" w:cs="Times New Roman"/>
          <w:color w:val="333333"/>
          <w:sz w:val="15"/>
          <w:szCs w:val="15"/>
          <w:lang w:eastAsia="en-IN"/>
        </w:rPr>
        <w:t>The semester wise syllabus for ITI Pump Operator cum Mechanic course is given in the table below: -</w:t>
      </w:r>
    </w:p>
    <w:p w:rsidR="001B0432" w:rsidRDefault="001B0432"/>
    <w:tbl>
      <w:tblPr>
        <w:tblW w:w="900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6"/>
        <w:gridCol w:w="3480"/>
      </w:tblGrid>
      <w:tr w:rsidR="001B0432" w:rsidRPr="001B0432" w:rsidTr="001B0432">
        <w:trPr>
          <w:tblCellSpacing w:w="0" w:type="dxa"/>
        </w:trPr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Semester I</w:t>
            </w:r>
          </w:p>
        </w:tc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Semester II</w:t>
            </w:r>
          </w:p>
        </w:tc>
      </w:tr>
      <w:tr w:rsidR="001B0432" w:rsidRPr="001B0432" w:rsidTr="001B0432">
        <w:trPr>
          <w:tblCellSpacing w:w="0" w:type="dxa"/>
        </w:trPr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Introduction to Pump Marking Aids</w:t>
            </w:r>
          </w:p>
        </w:tc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stationary Engine and their applications</w:t>
            </w:r>
          </w:p>
        </w:tc>
      </w:tr>
      <w:tr w:rsidR="001B0432" w:rsidRPr="001B0432" w:rsidTr="001B0432">
        <w:trPr>
          <w:tblCellSpacing w:w="0" w:type="dxa"/>
        </w:trPr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General Cleaning, Checking and Using of Pump</w:t>
            </w:r>
          </w:p>
        </w:tc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Cleaning and Checking of Fuel Tanks</w:t>
            </w:r>
          </w:p>
        </w:tc>
      </w:tr>
      <w:tr w:rsidR="001B0432" w:rsidRPr="001B0432" w:rsidTr="001B0432">
        <w:trPr>
          <w:tblCellSpacing w:w="0" w:type="dxa"/>
        </w:trPr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Marking and Drilling</w:t>
            </w:r>
          </w:p>
        </w:tc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Mechanical and Electrical Troubleshooting</w:t>
            </w:r>
          </w:p>
        </w:tc>
      </w:tr>
      <w:tr w:rsidR="001B0432" w:rsidRPr="001B0432" w:rsidTr="001B0432">
        <w:trPr>
          <w:tblCellSpacing w:w="0" w:type="dxa"/>
        </w:trPr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Soldering </w:t>
            </w:r>
          </w:p>
        </w:tc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Introduction to bearings</w:t>
            </w:r>
          </w:p>
        </w:tc>
      </w:tr>
      <w:tr w:rsidR="001B0432" w:rsidRPr="001B0432" w:rsidTr="001B0432">
        <w:trPr>
          <w:tblCellSpacing w:w="0" w:type="dxa"/>
        </w:trPr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Identification of Power and Signal Connectivity</w:t>
            </w:r>
          </w:p>
        </w:tc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Pumps, Dismantling and Servicing</w:t>
            </w:r>
          </w:p>
        </w:tc>
      </w:tr>
      <w:tr w:rsidR="001B0432" w:rsidRPr="001B0432" w:rsidTr="001B0432">
        <w:trPr>
          <w:tblCellSpacing w:w="0" w:type="dxa"/>
        </w:trPr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Liquid penetrant testing method and Magnetic particle testing method</w:t>
            </w:r>
          </w:p>
        </w:tc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Identification and Rectification of Pumps</w:t>
            </w:r>
          </w:p>
        </w:tc>
      </w:tr>
      <w:tr w:rsidR="001B0432" w:rsidRPr="001B0432" w:rsidTr="001B0432">
        <w:trPr>
          <w:tblCellSpacing w:w="0" w:type="dxa"/>
        </w:trPr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Identification of Vehicles</w:t>
            </w:r>
          </w:p>
        </w:tc>
        <w:tc>
          <w:tcPr>
            <w:tcW w:w="0" w:type="auto"/>
            <w:tcBorders>
              <w:bottom w:val="single" w:sz="4" w:space="0" w:color="E9E9E9"/>
              <w:right w:val="single" w:sz="4" w:space="0" w:color="E9E9E9"/>
            </w:tcBorders>
            <w:shd w:val="clear" w:color="auto" w:fill="FFFFFF"/>
            <w:tcMar>
              <w:top w:w="87" w:type="dxa"/>
              <w:left w:w="131" w:type="dxa"/>
              <w:bottom w:w="87" w:type="dxa"/>
              <w:right w:w="131" w:type="dxa"/>
            </w:tcMar>
            <w:vAlign w:val="center"/>
            <w:hideMark/>
          </w:tcPr>
          <w:p w:rsidR="001B0432" w:rsidRPr="001B0432" w:rsidRDefault="001B0432" w:rsidP="001B0432">
            <w:pPr>
              <w:ind w:left="0"/>
              <w:jc w:val="center"/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</w:pPr>
            <w:r w:rsidRPr="001B0432">
              <w:rPr>
                <w:rFonts w:ascii="Lato" w:eastAsia="Times New Roman" w:hAnsi="Lato" w:cs="Times New Roman"/>
                <w:color w:val="333333"/>
                <w:sz w:val="15"/>
                <w:szCs w:val="15"/>
                <w:lang w:eastAsia="en-IN"/>
              </w:rPr>
              <w:t>Project Work</w:t>
            </w:r>
          </w:p>
        </w:tc>
      </w:tr>
    </w:tbl>
    <w:p w:rsidR="00650F42" w:rsidRDefault="00650F42"/>
    <w:sectPr w:rsidR="00650F42" w:rsidSect="00650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20"/>
  <w:characterSpacingControl w:val="doNotCompress"/>
  <w:compat/>
  <w:rsids>
    <w:rsidRoot w:val="001B0432"/>
    <w:rsid w:val="001B0432"/>
    <w:rsid w:val="004E4B96"/>
    <w:rsid w:val="0065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left="18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F42"/>
  </w:style>
  <w:style w:type="paragraph" w:styleId="Heading2">
    <w:name w:val="heading 2"/>
    <w:basedOn w:val="Normal"/>
    <w:link w:val="Heading2Char"/>
    <w:uiPriority w:val="9"/>
    <w:qFormat/>
    <w:rsid w:val="001B0432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0432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1B0432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2021-07-21T11:44:00Z</dcterms:created>
  <dcterms:modified xsi:type="dcterms:W3CDTF">2021-07-21T11:45:00Z</dcterms:modified>
</cp:coreProperties>
</file>